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</w:rPr>
      </w:pPr>
      <w:r w:rsidRPr="001D6EDC">
        <w:rPr>
          <w:rFonts w:ascii="Georgia" w:hAnsi="Georgia"/>
          <w:b/>
        </w:rPr>
        <w:t>REPUBLICA  DE  COLOMBIA</w:t>
      </w:r>
    </w:p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</w:rPr>
      </w:pPr>
      <w:r w:rsidRPr="001D6EDC">
        <w:rPr>
          <w:rFonts w:ascii="Georgia" w:hAnsi="Georgia"/>
          <w:b/>
        </w:rPr>
        <w:t>DEPARTAMENTO DE CORDOBA</w:t>
      </w:r>
    </w:p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  <w:sz w:val="32"/>
          <w:szCs w:val="32"/>
        </w:rPr>
      </w:pPr>
      <w:r w:rsidRPr="001D6EDC">
        <w:rPr>
          <w:rFonts w:ascii="Georgia" w:hAnsi="Georgia"/>
          <w:b/>
          <w:sz w:val="32"/>
          <w:szCs w:val="32"/>
        </w:rPr>
        <w:t>INSTITUCIÓN  EDUCATIVA  ANTONIO  NARIÑO</w:t>
      </w:r>
    </w:p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  <w:sz w:val="18"/>
          <w:szCs w:val="18"/>
        </w:rPr>
      </w:pPr>
      <w:r w:rsidRPr="001D6EDC">
        <w:rPr>
          <w:rFonts w:ascii="Georgia" w:hAnsi="Georgia"/>
          <w:b/>
          <w:sz w:val="18"/>
          <w:szCs w:val="18"/>
        </w:rPr>
        <w:t>APROBADO  MEDIANTE  RESOLUCION  No: 363 DE 4 DE JULIO DE 2011</w:t>
      </w:r>
    </w:p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  <w:sz w:val="18"/>
          <w:szCs w:val="18"/>
        </w:rPr>
      </w:pPr>
      <w:r w:rsidRPr="001D6EDC">
        <w:rPr>
          <w:rFonts w:ascii="Georgia" w:hAnsi="Georgia"/>
          <w:b/>
          <w:sz w:val="18"/>
          <w:szCs w:val="18"/>
        </w:rPr>
        <w:t>REGISTRO  DANE No: 223466000891</w:t>
      </w:r>
    </w:p>
    <w:p w:rsidR="001D6EDC" w:rsidRPr="001D6EDC" w:rsidRDefault="001D6EDC" w:rsidP="001D6EDC">
      <w:pPr>
        <w:pStyle w:val="Sinespaciado"/>
        <w:jc w:val="center"/>
        <w:rPr>
          <w:rFonts w:ascii="Georgia" w:hAnsi="Georgia"/>
          <w:b/>
          <w:sz w:val="18"/>
          <w:szCs w:val="18"/>
        </w:rPr>
      </w:pPr>
      <w:r w:rsidRPr="001D6EDC">
        <w:rPr>
          <w:rFonts w:ascii="Georgia" w:hAnsi="Georgia"/>
          <w:b/>
          <w:sz w:val="18"/>
          <w:szCs w:val="18"/>
        </w:rPr>
        <w:t>NIT: 81200844495</w:t>
      </w:r>
    </w:p>
    <w:p w:rsidR="001D6EDC" w:rsidRPr="001D6EDC" w:rsidRDefault="001D6EDC">
      <w:pPr>
        <w:rPr>
          <w:rFonts w:ascii="Georgia" w:hAnsi="Georgia"/>
        </w:rPr>
      </w:pPr>
    </w:p>
    <w:p w:rsidR="001D6EDC" w:rsidRDefault="001D6EDC">
      <w:pPr>
        <w:rPr>
          <w:rFonts w:ascii="Georgia" w:hAnsi="Georgia"/>
        </w:rPr>
      </w:pPr>
    </w:p>
    <w:p w:rsidR="001D6EDC" w:rsidRDefault="001D6EDC">
      <w:pPr>
        <w:rPr>
          <w:rFonts w:ascii="Georgia" w:hAnsi="Georgia"/>
        </w:rPr>
      </w:pPr>
    </w:p>
    <w:p w:rsidR="001D6EDC" w:rsidRPr="001D6EDC" w:rsidRDefault="001D6EDC">
      <w:pPr>
        <w:rPr>
          <w:rFonts w:ascii="Georgia" w:hAnsi="Georgia"/>
        </w:rPr>
      </w:pP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962C8E" w:rsidRPr="00962C8E" w:rsidRDefault="00962C8E" w:rsidP="00962C8E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iCs/>
          <w:sz w:val="28"/>
          <w:szCs w:val="28"/>
        </w:rPr>
      </w:pPr>
      <w:r w:rsidRPr="00962C8E">
        <w:rPr>
          <w:rFonts w:ascii="Georgia" w:hAnsi="Georgia" w:cs="Arial"/>
          <w:b/>
          <w:iCs/>
          <w:sz w:val="28"/>
          <w:szCs w:val="28"/>
        </w:rPr>
        <w:t xml:space="preserve">CLASIFICACIÓN  DE  LA  INSTITUCION  EDUCATIVA  ANTONIO NARIÑO  </w:t>
      </w:r>
      <w:r w:rsidR="00C83CF6">
        <w:rPr>
          <w:rFonts w:ascii="Georgia" w:hAnsi="Georgia" w:cs="Arial"/>
          <w:b/>
          <w:iCs/>
          <w:sz w:val="28"/>
          <w:szCs w:val="28"/>
        </w:rPr>
        <w:t>SEGÚ</w:t>
      </w:r>
      <w:r w:rsidRPr="00962C8E">
        <w:rPr>
          <w:rFonts w:ascii="Georgia" w:hAnsi="Georgia" w:cs="Arial"/>
          <w:b/>
          <w:iCs/>
          <w:sz w:val="28"/>
          <w:szCs w:val="28"/>
        </w:rPr>
        <w:t>N  CATEGORÍAS  DE  RENDIMIENTO  DE  LAS</w:t>
      </w:r>
    </w:p>
    <w:p w:rsidR="00962C8E" w:rsidRPr="00962C8E" w:rsidRDefault="00962C8E" w:rsidP="00962C8E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iCs/>
          <w:sz w:val="28"/>
          <w:szCs w:val="28"/>
        </w:rPr>
      </w:pPr>
      <w:r w:rsidRPr="00962C8E">
        <w:rPr>
          <w:rFonts w:ascii="Georgia" w:hAnsi="Georgia" w:cs="Arial"/>
          <w:b/>
          <w:iCs/>
          <w:sz w:val="28"/>
          <w:szCs w:val="28"/>
        </w:rPr>
        <w:t>PRUEBAS  ICFES  2007 – 2008 - 2011</w:t>
      </w: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962C8E" w:rsidRDefault="00962C8E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1D6EDC" w:rsidRP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1D6EDC" w:rsidRP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iCs/>
          <w:sz w:val="28"/>
          <w:szCs w:val="28"/>
        </w:rPr>
      </w:pPr>
    </w:p>
    <w:p w:rsidR="007461AD" w:rsidRPr="00962C8E" w:rsidRDefault="00962C8E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Cs/>
          <w:iCs/>
          <w:sz w:val="28"/>
          <w:szCs w:val="28"/>
        </w:rPr>
      </w:pPr>
      <w:r w:rsidRPr="00962C8E">
        <w:rPr>
          <w:rFonts w:ascii="Georgia" w:hAnsi="Georgia" w:cs="Arial"/>
          <w:bCs/>
          <w:iCs/>
          <w:sz w:val="28"/>
          <w:szCs w:val="28"/>
        </w:rPr>
        <w:t>ANÁLISIS E INTERPRETACIÓN DE LOS RESULTADOS DE LAS PRUEBAS ICFES 2007 – 2008 - 2011 EN LENGUAJE, MATEMÁTICAS, CIENCIAS SOCIALES, FILOSOFÍA, BIOLOGÍA, QUÍMICA Y FÍSICA EN EL GRADO 11 DE EDUCACIÓN BÁSICA SECUNDARIA</w:t>
      </w: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C83CF6" w:rsidRDefault="00C83CF6" w:rsidP="001D6EDC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Pr="00E24E97" w:rsidRDefault="001D6EDC" w:rsidP="001D6EDC">
      <w:pPr>
        <w:pStyle w:val="Sinespaciado"/>
        <w:jc w:val="center"/>
        <w:rPr>
          <w:rFonts w:ascii="DejaVu Serif" w:hAnsi="DejaVu Serif"/>
          <w:b/>
        </w:rPr>
      </w:pPr>
      <w:r w:rsidRPr="00E24E97">
        <w:rPr>
          <w:rFonts w:ascii="DejaVu Serif" w:hAnsi="DejaVu Serif"/>
          <w:b/>
        </w:rPr>
        <w:t>REPÚBLICA  DE  COLOMBIA</w:t>
      </w:r>
    </w:p>
    <w:p w:rsidR="001D6EDC" w:rsidRPr="00E24E97" w:rsidRDefault="001D6EDC" w:rsidP="001D6EDC">
      <w:pPr>
        <w:pStyle w:val="Sinespaciado"/>
        <w:jc w:val="center"/>
        <w:rPr>
          <w:rFonts w:ascii="DejaVu Serif" w:hAnsi="DejaVu Serif"/>
          <w:b/>
        </w:rPr>
      </w:pPr>
      <w:r w:rsidRPr="00E24E97">
        <w:rPr>
          <w:rFonts w:ascii="DejaVu Serif" w:hAnsi="DejaVu Serif"/>
          <w:b/>
        </w:rPr>
        <w:t>DEPARTAMENTO DE CÓRDOBA</w:t>
      </w:r>
    </w:p>
    <w:p w:rsidR="001D6EDC" w:rsidRPr="00E24E97" w:rsidRDefault="001D6EDC" w:rsidP="001D6EDC">
      <w:pPr>
        <w:pStyle w:val="Sinespaciado"/>
        <w:jc w:val="center"/>
        <w:rPr>
          <w:rFonts w:ascii="DejaVu Serif" w:hAnsi="DejaVu Serif"/>
          <w:b/>
        </w:rPr>
      </w:pPr>
      <w:r w:rsidRPr="00E24E97">
        <w:rPr>
          <w:rFonts w:ascii="DejaVu Serif" w:hAnsi="DejaVu Serif"/>
          <w:b/>
        </w:rPr>
        <w:t>MUNICIPIO  DE  MONTELÍBANO</w:t>
      </w:r>
    </w:p>
    <w:p w:rsidR="001D6EDC" w:rsidRPr="00E24E97" w:rsidRDefault="001D6EDC" w:rsidP="001D6EDC">
      <w:pPr>
        <w:pStyle w:val="Sinespaciado"/>
        <w:jc w:val="center"/>
        <w:rPr>
          <w:rFonts w:ascii="DejaVu Serif" w:hAnsi="DejaVu Serif"/>
          <w:b/>
          <w:sz w:val="32"/>
          <w:szCs w:val="32"/>
        </w:rPr>
      </w:pPr>
      <w:r w:rsidRPr="00E24E97">
        <w:rPr>
          <w:rFonts w:ascii="DejaVu Serif" w:hAnsi="DejaVu Serif"/>
          <w:b/>
          <w:sz w:val="32"/>
          <w:szCs w:val="32"/>
        </w:rPr>
        <w:t>INSTITUCIÓN  EDUCATIVA  ANTONIO  NARIÑO</w:t>
      </w:r>
    </w:p>
    <w:p w:rsidR="001D6EDC" w:rsidRDefault="00C83CF6" w:rsidP="001D6EDC">
      <w:pPr>
        <w:jc w:val="center"/>
        <w:rPr>
          <w:rFonts w:ascii="DejaVu Serif" w:hAnsi="DejaVu Serif" w:cs="Arial"/>
          <w:b/>
        </w:rPr>
      </w:pPr>
      <w:r>
        <w:rPr>
          <w:rFonts w:ascii="DejaVu Serif" w:hAnsi="DejaVu Serif" w:cs="Arial"/>
          <w:b/>
        </w:rPr>
        <w:t>15</w:t>
      </w:r>
      <w:r w:rsidR="001D6EDC">
        <w:rPr>
          <w:rFonts w:ascii="DejaVu Serif" w:hAnsi="DejaVu Serif" w:cs="Arial"/>
          <w:b/>
        </w:rPr>
        <w:t xml:space="preserve">  DE  JUNIO   DE  2012</w:t>
      </w:r>
    </w:p>
    <w:p w:rsidR="00C83CF6" w:rsidRDefault="00C83CF6" w:rsidP="001D6EDC">
      <w:pPr>
        <w:jc w:val="center"/>
        <w:rPr>
          <w:rFonts w:ascii="DejaVu Serif" w:hAnsi="DejaVu Serif" w:cs="Arial"/>
          <w:b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lastRenderedPageBreak/>
        <w:t>CONTENIDO</w:t>
      </w: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C83CF6" w:rsidRPr="00554205" w:rsidRDefault="00C83CF6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bCs/>
          <w:sz w:val="28"/>
          <w:szCs w:val="28"/>
        </w:rPr>
        <w:t>Introducción</w:t>
      </w:r>
      <w:r w:rsidR="00C83CF6" w:rsidRPr="00554205">
        <w:rPr>
          <w:rFonts w:ascii="Georgia" w:hAnsi="Georgia" w:cs="Arial"/>
          <w:bCs/>
          <w:sz w:val="28"/>
          <w:szCs w:val="28"/>
        </w:rPr>
        <w:t>.</w:t>
      </w:r>
    </w:p>
    <w:p w:rsidR="00962C8E" w:rsidRPr="00554205" w:rsidRDefault="00962C8E" w:rsidP="00962C8E">
      <w:pPr>
        <w:pStyle w:val="Prrafodelista"/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Antecedentes de las clasificaciones de establecimientos educativos.</w:t>
      </w:r>
    </w:p>
    <w:p w:rsidR="00962C8E" w:rsidRPr="00554205" w:rsidRDefault="00962C8E" w:rsidP="00962C8E">
      <w:pPr>
        <w:pStyle w:val="Prrafodelista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Normatividad vigente sobre clasificación según categorías de rendimiento.</w:t>
      </w:r>
    </w:p>
    <w:p w:rsidR="00962C8E" w:rsidRPr="00554205" w:rsidRDefault="00962C8E" w:rsidP="00962C8E">
      <w:pPr>
        <w:pStyle w:val="Prrafodelista"/>
        <w:rPr>
          <w:rFonts w:ascii="Georgia" w:hAnsi="Georgia" w:cs="Arial"/>
          <w:b/>
          <w:bCs/>
          <w:sz w:val="28"/>
          <w:szCs w:val="28"/>
        </w:rPr>
      </w:pPr>
    </w:p>
    <w:p w:rsidR="008909B4" w:rsidRPr="008909B4" w:rsidRDefault="008909B4" w:rsidP="008909B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 xml:space="preserve">Metodología para la clasificación </w:t>
      </w:r>
      <w:r w:rsidRPr="00554205">
        <w:rPr>
          <w:rFonts w:ascii="Georgia" w:hAnsi="Georgia" w:cs="Arial"/>
          <w:bCs/>
          <w:sz w:val="28"/>
          <w:szCs w:val="28"/>
        </w:rPr>
        <w:t xml:space="preserve">de la Institución Educativa Antonio Nariño según </w:t>
      </w:r>
      <w:r w:rsidRPr="00554205">
        <w:rPr>
          <w:rFonts w:ascii="Georgia" w:hAnsi="Georgia" w:cs="Arial"/>
          <w:sz w:val="28"/>
          <w:szCs w:val="28"/>
        </w:rPr>
        <w:t>categorías de rendimiento.</w:t>
      </w:r>
      <w:r w:rsidRPr="00554205">
        <w:rPr>
          <w:rFonts w:ascii="Georgia" w:hAnsi="Georgia" w:cs="Arial"/>
          <w:bCs/>
          <w:sz w:val="28"/>
          <w:szCs w:val="28"/>
        </w:rPr>
        <w:t xml:space="preserve"> </w:t>
      </w:r>
    </w:p>
    <w:p w:rsidR="008909B4" w:rsidRPr="008909B4" w:rsidRDefault="008909B4" w:rsidP="008909B4">
      <w:pPr>
        <w:pStyle w:val="Prrafodelista"/>
        <w:rPr>
          <w:rFonts w:ascii="Georgia" w:hAnsi="Georgia" w:cs="Arial"/>
          <w:b/>
          <w:bCs/>
          <w:sz w:val="28"/>
          <w:szCs w:val="28"/>
        </w:rPr>
      </w:pPr>
    </w:p>
    <w:p w:rsidR="008909B4" w:rsidRPr="0022701F" w:rsidRDefault="008909B4" w:rsidP="00962C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C</w:t>
      </w:r>
      <w:r w:rsidRPr="00554205">
        <w:rPr>
          <w:rFonts w:ascii="Georgia" w:hAnsi="Georgia" w:cs="Arial"/>
          <w:bCs/>
          <w:sz w:val="28"/>
          <w:szCs w:val="28"/>
        </w:rPr>
        <w:t>lasificación de la Institución Educativa Antonio Nariño</w:t>
      </w:r>
      <w:r>
        <w:rPr>
          <w:rFonts w:ascii="Georgia" w:hAnsi="Georgia" w:cs="Arial"/>
          <w:bCs/>
          <w:sz w:val="28"/>
          <w:szCs w:val="28"/>
        </w:rPr>
        <w:t>.</w:t>
      </w:r>
    </w:p>
    <w:p w:rsidR="0022701F" w:rsidRPr="0022701F" w:rsidRDefault="0022701F" w:rsidP="0022701F">
      <w:pPr>
        <w:pStyle w:val="Prrafodelista"/>
        <w:rPr>
          <w:rFonts w:ascii="Georgia" w:hAnsi="Georgia" w:cs="Arial"/>
          <w:b/>
          <w:bCs/>
          <w:sz w:val="28"/>
          <w:szCs w:val="28"/>
        </w:rPr>
      </w:pPr>
    </w:p>
    <w:p w:rsidR="0022701F" w:rsidRPr="0022701F" w:rsidRDefault="0022701F" w:rsidP="00962C8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 w:rsidRPr="0022701F">
        <w:rPr>
          <w:rFonts w:ascii="Georgia" w:hAnsi="Georgia" w:cs="Arial"/>
          <w:bCs/>
          <w:sz w:val="28"/>
          <w:szCs w:val="28"/>
        </w:rPr>
        <w:t xml:space="preserve">Estrategias y recomendaciones </w:t>
      </w:r>
      <w:r w:rsidR="00B80CE4" w:rsidRPr="0022701F">
        <w:rPr>
          <w:rFonts w:ascii="Georgia" w:hAnsi="Georgia" w:cs="Arial"/>
          <w:bCs/>
          <w:sz w:val="28"/>
          <w:szCs w:val="28"/>
        </w:rPr>
        <w:t>preventivas</w:t>
      </w:r>
      <w:r w:rsidRPr="0022701F">
        <w:rPr>
          <w:rFonts w:ascii="Georgia" w:hAnsi="Georgia" w:cs="Arial"/>
          <w:bCs/>
          <w:sz w:val="28"/>
          <w:szCs w:val="28"/>
        </w:rPr>
        <w:t xml:space="preserve"> y/o correctivas.</w:t>
      </w:r>
    </w:p>
    <w:p w:rsidR="00962C8E" w:rsidRPr="00554205" w:rsidRDefault="00962C8E" w:rsidP="00962C8E">
      <w:pPr>
        <w:pStyle w:val="Prrafodelista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8909B4" w:rsidRPr="00554205" w:rsidRDefault="008909B4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t>INTRODUCCIÓN</w:t>
      </w: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C83CF6" w:rsidRPr="00554205" w:rsidRDefault="00C83CF6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962C8E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sz w:val="28"/>
          <w:szCs w:val="28"/>
        </w:rPr>
      </w:pPr>
      <w:r w:rsidRPr="00554205">
        <w:rPr>
          <w:rFonts w:ascii="Georgia" w:hAnsi="Georgia" w:cs="Arial"/>
          <w:bCs/>
          <w:sz w:val="28"/>
          <w:szCs w:val="28"/>
        </w:rPr>
        <w:t>La educación de los estudiantes es una parte fundamental en la realización y constitución de ellos como seres sociales potencialmente aportadores de progreso de nuestro país. Del mismo modo las pruebas ICFES SABER, intentan que estos y sus guiadores de aprendizaje tengan una forma</w:t>
      </w:r>
      <w:r w:rsidR="00C83CF6" w:rsidRPr="00554205">
        <w:rPr>
          <w:rFonts w:ascii="Georgia" w:hAnsi="Georgia" w:cs="Arial"/>
          <w:bCs/>
          <w:sz w:val="28"/>
          <w:szCs w:val="28"/>
        </w:rPr>
        <w:t xml:space="preserve"> de evaluar y autoevaluar su función protagonistas de la educación.</w:t>
      </w:r>
    </w:p>
    <w:p w:rsidR="00C83CF6" w:rsidRPr="00554205" w:rsidRDefault="00C83CF6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sz w:val="28"/>
          <w:szCs w:val="28"/>
        </w:rPr>
      </w:pPr>
    </w:p>
    <w:p w:rsidR="00C83CF6" w:rsidRPr="00554205" w:rsidRDefault="00C83CF6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  <w:r w:rsidRPr="00554205">
        <w:rPr>
          <w:rFonts w:ascii="Georgia" w:hAnsi="Georgia" w:cs="Arial"/>
          <w:bCs/>
          <w:sz w:val="28"/>
          <w:szCs w:val="28"/>
        </w:rPr>
        <w:t xml:space="preserve">Por tales motivos, se presenta el siguiente </w:t>
      </w:r>
      <w:r w:rsidRPr="00554205">
        <w:rPr>
          <w:rFonts w:ascii="Georgia" w:hAnsi="Georgia" w:cs="Arial"/>
          <w:bCs/>
          <w:iCs/>
          <w:sz w:val="28"/>
          <w:szCs w:val="28"/>
        </w:rPr>
        <w:t>análisis e interpretación de los resultados de las Pruebas ICFES 2007 – 2008 - 2011 en Lenguaje, Matemáticas, Ciencias Sociales, Filosofía, Biología, Química y Física en el grado 11° de Educación Básica Secundaria.</w:t>
      </w: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  <w:r w:rsidRPr="00554205">
        <w:rPr>
          <w:rFonts w:ascii="Georgia" w:hAnsi="Georgia" w:cs="Arial"/>
          <w:bCs/>
          <w:iCs/>
          <w:sz w:val="28"/>
          <w:szCs w:val="28"/>
        </w:rPr>
        <w:t xml:space="preserve">Esto nos dará una </w:t>
      </w:r>
      <w:r w:rsidRPr="00554205">
        <w:rPr>
          <w:rFonts w:ascii="Georgia" w:hAnsi="Georgia" w:cs="Arial"/>
          <w:iCs/>
          <w:sz w:val="28"/>
          <w:szCs w:val="28"/>
        </w:rPr>
        <w:t>CLASIFICACIÓN  DE  LA  INSTITUCION  EDUCATIVA  ANTONIO NARIÑO  SEGÚN  CATEGORÍAS  DE  RENDIMIENTO  DE  LAS</w:t>
      </w: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  <w:r w:rsidRPr="00554205">
        <w:rPr>
          <w:rFonts w:ascii="Georgia" w:hAnsi="Georgia" w:cs="Arial"/>
          <w:iCs/>
          <w:sz w:val="28"/>
          <w:szCs w:val="28"/>
        </w:rPr>
        <w:t>PRUEBAS  ICFES  2007 – 2008 – 2011.</w:t>
      </w: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  <w:r w:rsidRPr="00554205">
        <w:rPr>
          <w:rFonts w:ascii="Georgia" w:hAnsi="Georgia" w:cs="Arial"/>
          <w:iCs/>
          <w:sz w:val="28"/>
          <w:szCs w:val="28"/>
        </w:rPr>
        <w:t>Cabe resaltar que esta no es una clasificación de la Institución dentro de una escala de clasificación con respecto a otros establecimientos educativos oficiales o no oficiales; solo es una herramienta que permite analizar e interpretar estos resultados para de cierta forma diagnosticar a toda la Institución, así como también se dijo previamente; evaluar y autoevaluar nuestra acciones y metodologías, para así lograr una educación con calidad.</w:t>
      </w: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iCs/>
          <w:sz w:val="28"/>
          <w:szCs w:val="28"/>
        </w:rPr>
      </w:pPr>
      <w:r w:rsidRPr="00554205">
        <w:rPr>
          <w:rFonts w:ascii="Georgia" w:hAnsi="Georgia" w:cs="Arial"/>
          <w:b/>
          <w:sz w:val="28"/>
          <w:szCs w:val="28"/>
        </w:rPr>
        <w:t>ANTECEDENTES DE LAS CLASIFICACIONES DE ESTABLECIMIENTOS EDUCATIVOS</w:t>
      </w: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</w:p>
    <w:p w:rsidR="00554205" w:rsidRPr="00554205" w:rsidRDefault="00554205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t>1968:</w:t>
      </w:r>
      <w:r w:rsidRPr="00554205">
        <w:rPr>
          <w:rFonts w:ascii="Georgia" w:hAnsi="Georgia" w:cs="Arial"/>
          <w:sz w:val="28"/>
          <w:szCs w:val="28"/>
        </w:rPr>
        <w:t xml:space="preserve"> Creación del exame</w:t>
      </w:r>
      <w:r w:rsidR="00554205" w:rsidRPr="00554205">
        <w:rPr>
          <w:rFonts w:ascii="Georgia" w:hAnsi="Georgia" w:cs="Arial"/>
          <w:sz w:val="28"/>
          <w:szCs w:val="28"/>
        </w:rPr>
        <w:t xml:space="preserve">n de Estado como herramienta de </w:t>
      </w:r>
      <w:r w:rsidRPr="00554205">
        <w:rPr>
          <w:rFonts w:ascii="Georgia" w:hAnsi="Georgia" w:cs="Arial"/>
          <w:sz w:val="28"/>
          <w:szCs w:val="28"/>
        </w:rPr>
        <w:t>selección para la universidad</w:t>
      </w:r>
      <w:r w:rsidR="00554205" w:rsidRPr="00554205">
        <w:rPr>
          <w:rFonts w:ascii="Georgia" w:hAnsi="Georgia" w:cs="Arial"/>
          <w:sz w:val="28"/>
          <w:szCs w:val="28"/>
        </w:rPr>
        <w:t>.</w:t>
      </w:r>
    </w:p>
    <w:p w:rsidR="00554205" w:rsidRPr="00554205" w:rsidRDefault="00554205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C83CF6" w:rsidRPr="00554205" w:rsidRDefault="00C83CF6" w:rsidP="00C83CF6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t>1980:</w:t>
      </w:r>
      <w:r w:rsidRPr="00554205">
        <w:rPr>
          <w:rFonts w:ascii="Georgia" w:hAnsi="Georgia" w:cs="Arial"/>
          <w:sz w:val="28"/>
          <w:szCs w:val="28"/>
        </w:rPr>
        <w:t xml:space="preserve"> El examen </w:t>
      </w:r>
      <w:r w:rsidR="00554205" w:rsidRPr="00554205">
        <w:rPr>
          <w:rFonts w:ascii="Georgia" w:hAnsi="Georgia" w:cs="Arial"/>
          <w:sz w:val="28"/>
          <w:szCs w:val="28"/>
        </w:rPr>
        <w:t>de Estado se vuelve obligatorio. E</w:t>
      </w:r>
      <w:r w:rsidRPr="00554205">
        <w:rPr>
          <w:rFonts w:ascii="Georgia" w:hAnsi="Georgia" w:cs="Arial"/>
          <w:sz w:val="28"/>
          <w:szCs w:val="28"/>
        </w:rPr>
        <w:t>l ICFES debía informar al Ministerio de Educación</w:t>
      </w:r>
      <w:r w:rsidR="00554205" w:rsidRPr="00554205"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Nacional los nombres de las instituciones educativas en las</w:t>
      </w:r>
      <w:r w:rsidR="00554205" w:rsidRPr="00554205"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 xml:space="preserve">que el desempeño de la </w:t>
      </w:r>
      <w:r w:rsidR="00554205" w:rsidRPr="00554205">
        <w:rPr>
          <w:rFonts w:ascii="Georgia" w:hAnsi="Georgia" w:cs="Arial"/>
          <w:sz w:val="28"/>
          <w:szCs w:val="28"/>
        </w:rPr>
        <w:t xml:space="preserve">mayoría de los estudiante fuera </w:t>
      </w:r>
      <w:r w:rsidRPr="00554205">
        <w:rPr>
          <w:rFonts w:ascii="Georgia" w:hAnsi="Georgia" w:cs="Arial"/>
          <w:sz w:val="28"/>
          <w:szCs w:val="28"/>
        </w:rPr>
        <w:t>menor a un mínimo, “con el fin de suministrarle al Gobierno</w:t>
      </w:r>
      <w:r w:rsidR="00554205" w:rsidRPr="00554205"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los elementos de juicio para que adopte los correctivos que considere pertinentes” (Decreto 2343 de 1980, artículo 4)</w:t>
      </w:r>
      <w:r w:rsidR="00554205">
        <w:rPr>
          <w:rFonts w:ascii="Georgia" w:hAnsi="Georgia" w:cs="Arial"/>
          <w:sz w:val="28"/>
          <w:szCs w:val="28"/>
        </w:rPr>
        <w:t>.</w:t>
      </w:r>
    </w:p>
    <w:p w:rsidR="00C83CF6" w:rsidRPr="00554205" w:rsidRDefault="00C83CF6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t>1983-1991:</w:t>
      </w:r>
      <w:r w:rsidRPr="00554205">
        <w:rPr>
          <w:rFonts w:ascii="Georgia" w:hAnsi="Georgia" w:cs="Arial"/>
          <w:sz w:val="28"/>
          <w:szCs w:val="28"/>
        </w:rPr>
        <w:t xml:space="preserve"> Listados en los cuales las instituciones educativas eran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ordenadas según el puesto ocupado a nivel nacional y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departamental</w:t>
      </w:r>
      <w:r>
        <w:rPr>
          <w:rFonts w:ascii="Georgia" w:hAnsi="Georgia" w:cs="Arial"/>
          <w:sz w:val="28"/>
          <w:szCs w:val="28"/>
        </w:rPr>
        <w:t>.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b/>
          <w:bCs/>
          <w:sz w:val="28"/>
          <w:szCs w:val="28"/>
        </w:rPr>
        <w:t>1994-1997:</w:t>
      </w:r>
      <w:r w:rsidRPr="00554205">
        <w:rPr>
          <w:rFonts w:ascii="Georgia" w:hAnsi="Georgia" w:cs="Arial"/>
          <w:sz w:val="28"/>
          <w:szCs w:val="28"/>
        </w:rPr>
        <w:t xml:space="preserve"> Clasificación de colegios basada en tres categorías de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proofErr w:type="gramStart"/>
      <w:r w:rsidRPr="00554205">
        <w:rPr>
          <w:rFonts w:ascii="Georgia" w:hAnsi="Georgia" w:cs="Arial"/>
          <w:sz w:val="28"/>
          <w:szCs w:val="28"/>
        </w:rPr>
        <w:t>rendimiento</w:t>
      </w:r>
      <w:proofErr w:type="gramEnd"/>
      <w:r w:rsidRPr="00554205">
        <w:rPr>
          <w:rFonts w:ascii="Georgia" w:hAnsi="Georgia" w:cs="Arial"/>
          <w:sz w:val="28"/>
          <w:szCs w:val="28"/>
        </w:rPr>
        <w:t>: “alto”, “medio” y “bajo”</w:t>
      </w:r>
      <w:r>
        <w:rPr>
          <w:rFonts w:ascii="Georgia" w:hAnsi="Georgia" w:cs="Arial"/>
          <w:sz w:val="28"/>
          <w:szCs w:val="28"/>
        </w:rPr>
        <w:t>.</w:t>
      </w: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sz w:val="28"/>
          <w:szCs w:val="28"/>
        </w:rPr>
      </w:pPr>
    </w:p>
    <w:p w:rsidR="00962C8E" w:rsidRP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sz w:val="28"/>
          <w:szCs w:val="28"/>
        </w:rPr>
      </w:pPr>
      <w:r>
        <w:rPr>
          <w:rFonts w:ascii="Georgia" w:hAnsi="Georgia" w:cs="Arial"/>
          <w:b/>
          <w:bCs/>
          <w:sz w:val="28"/>
          <w:szCs w:val="28"/>
        </w:rPr>
        <w:t xml:space="preserve">A partir de </w:t>
      </w:r>
      <w:r w:rsidRPr="00554205">
        <w:rPr>
          <w:rFonts w:ascii="Georgia" w:hAnsi="Georgia" w:cs="Arial"/>
          <w:b/>
          <w:bCs/>
          <w:sz w:val="28"/>
          <w:szCs w:val="28"/>
        </w:rPr>
        <w:t>1998:</w:t>
      </w:r>
      <w:r>
        <w:rPr>
          <w:rFonts w:ascii="Georgia" w:hAnsi="Georgia" w:cs="Arial"/>
          <w:b/>
          <w:bCs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Clasificación basada en siete categorías</w:t>
      </w:r>
      <w:r>
        <w:rPr>
          <w:rFonts w:ascii="Georgia" w:hAnsi="Georgia" w:cs="Arial"/>
          <w:sz w:val="28"/>
          <w:szCs w:val="28"/>
        </w:rPr>
        <w:t xml:space="preserve"> de </w:t>
      </w:r>
      <w:r w:rsidRPr="00554205">
        <w:rPr>
          <w:rFonts w:ascii="Georgia" w:hAnsi="Georgia" w:cs="Arial"/>
          <w:sz w:val="28"/>
          <w:szCs w:val="28"/>
        </w:rPr>
        <w:t>rendimiento: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“muy superior”, “supe</w:t>
      </w:r>
      <w:r>
        <w:rPr>
          <w:rFonts w:ascii="Georgia" w:hAnsi="Georgia" w:cs="Arial"/>
          <w:sz w:val="28"/>
          <w:szCs w:val="28"/>
        </w:rPr>
        <w:t xml:space="preserve">rior”, “alto”, “medio”, “bajo”, </w:t>
      </w:r>
      <w:r w:rsidRPr="00554205">
        <w:rPr>
          <w:rFonts w:ascii="Georgia" w:hAnsi="Georgia" w:cs="Arial"/>
          <w:sz w:val="28"/>
          <w:szCs w:val="28"/>
        </w:rPr>
        <w:t>“inferior” y</w:t>
      </w:r>
      <w:r>
        <w:rPr>
          <w:rFonts w:ascii="Georgia" w:hAnsi="Georgia" w:cs="Arial"/>
          <w:sz w:val="28"/>
          <w:szCs w:val="28"/>
        </w:rPr>
        <w:t xml:space="preserve"> “muy inferior”.</w:t>
      </w:r>
    </w:p>
    <w:p w:rsidR="001D6EDC" w:rsidRPr="00554205" w:rsidRDefault="00962C8E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 xml:space="preserve"> </w:t>
      </w: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1D6EDC" w:rsidRDefault="001D6EDC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  <w:r w:rsidRPr="00554205">
        <w:rPr>
          <w:rFonts w:ascii="Georgia" w:hAnsi="Georgia" w:cs="Arial"/>
          <w:b/>
          <w:sz w:val="28"/>
          <w:szCs w:val="28"/>
        </w:rPr>
        <w:t>NORMATIVIDAD VIGENTE SOBRE CLASIFICACIÓN SEGÚN CATEGORÍAS DE RENDIMIENTO</w:t>
      </w: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En la Resolución 489 de octubre 20 de 2008 está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descrita la metodología vigente a la fecha para la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clasificación de las instituciones educativas según</w:t>
      </w:r>
      <w:r>
        <w:rPr>
          <w:rFonts w:ascii="Georgia" w:hAnsi="Georgia" w:cs="Arial"/>
          <w:sz w:val="28"/>
          <w:szCs w:val="28"/>
        </w:rPr>
        <w:t xml:space="preserve"> </w:t>
      </w:r>
      <w:r w:rsidRPr="00554205">
        <w:rPr>
          <w:rFonts w:ascii="Georgia" w:hAnsi="Georgia" w:cs="Arial"/>
          <w:sz w:val="28"/>
          <w:szCs w:val="28"/>
        </w:rPr>
        <w:t>categorías de rendimiento:</w:t>
      </w:r>
    </w:p>
    <w:p w:rsidR="00554205" w:rsidRDefault="00554205" w:rsidP="00962C8E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sz w:val="24"/>
          <w:szCs w:val="24"/>
        </w:rPr>
      </w:pP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1. Muy inferior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2. Inferior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3. Bajo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4. Medio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5. Alto</w:t>
      </w:r>
    </w:p>
    <w:p w:rsidR="00554205" w:rsidRPr="00554205" w:rsidRDefault="00554205" w:rsidP="00554205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6. Superior</w:t>
      </w: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554205">
        <w:rPr>
          <w:rFonts w:ascii="Georgia" w:hAnsi="Georgia" w:cs="Arial"/>
          <w:sz w:val="28"/>
          <w:szCs w:val="28"/>
        </w:rPr>
        <w:t>7. Muy superior</w:t>
      </w: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8909B4" w:rsidRDefault="008909B4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sz w:val="28"/>
          <w:szCs w:val="28"/>
        </w:rPr>
      </w:pPr>
    </w:p>
    <w:p w:rsidR="008909B4" w:rsidRP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sz w:val="28"/>
          <w:szCs w:val="28"/>
        </w:rPr>
      </w:pPr>
      <w:r w:rsidRPr="008909B4">
        <w:rPr>
          <w:rFonts w:ascii="Georgia" w:hAnsi="Georgia" w:cs="Arial"/>
          <w:b/>
          <w:sz w:val="28"/>
          <w:szCs w:val="28"/>
        </w:rPr>
        <w:t xml:space="preserve">METODOLOGÍA PARA LA CLASIFICACIÓN </w:t>
      </w:r>
      <w:r w:rsidRPr="008909B4">
        <w:rPr>
          <w:rFonts w:ascii="Georgia" w:hAnsi="Georgia" w:cs="Arial"/>
          <w:b/>
          <w:bCs/>
          <w:sz w:val="28"/>
          <w:szCs w:val="28"/>
        </w:rPr>
        <w:t xml:space="preserve">DE LA INSTITUCIÓN EDUCATIVA ANTONIO NARIÑO SEGÚN </w:t>
      </w:r>
      <w:r w:rsidRPr="008909B4">
        <w:rPr>
          <w:rFonts w:ascii="Georgia" w:hAnsi="Georgia" w:cs="Arial"/>
          <w:b/>
          <w:sz w:val="28"/>
          <w:szCs w:val="28"/>
        </w:rPr>
        <w:t>CATEGORÍAS DE RENDIMIENTO.</w:t>
      </w:r>
      <w:r w:rsidRPr="008909B4">
        <w:rPr>
          <w:rFonts w:ascii="Georgia" w:hAnsi="Georgia" w:cs="Arial"/>
          <w:b/>
          <w:bCs/>
          <w:sz w:val="28"/>
          <w:szCs w:val="28"/>
        </w:rPr>
        <w:t xml:space="preserve"> </w:t>
      </w:r>
    </w:p>
    <w:p w:rsidR="00554205" w:rsidRDefault="00554205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8909B4" w:rsidRDefault="008909B4" w:rsidP="00554205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8909B4" w:rsidRP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8909B4">
        <w:rPr>
          <w:rFonts w:ascii="Georgia" w:hAnsi="Georgia" w:cs="Arial"/>
          <w:bCs/>
          <w:sz w:val="28"/>
          <w:szCs w:val="28"/>
        </w:rPr>
        <w:t>Criterios para la clasificación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8909B4" w:rsidRDefault="008909B4" w:rsidP="008909B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8909B4">
        <w:rPr>
          <w:rFonts w:ascii="Georgia" w:hAnsi="Georgia" w:cs="Arial"/>
          <w:sz w:val="28"/>
          <w:szCs w:val="28"/>
        </w:rPr>
        <w:t xml:space="preserve">La clasificación de colegios según categorías de rendimiento se hace a partir de los puntajes de los estudiantes en las pruebas del núcleo común: Lenguaje, Matemáticas, Biología, Física, Química, Ciencias Sociales, Filosofía e </w:t>
      </w:r>
      <w:proofErr w:type="gramStart"/>
      <w:r w:rsidRPr="008909B4">
        <w:rPr>
          <w:rFonts w:ascii="Georgia" w:hAnsi="Georgia" w:cs="Arial"/>
          <w:sz w:val="28"/>
          <w:szCs w:val="28"/>
        </w:rPr>
        <w:t>Inglés</w:t>
      </w:r>
      <w:proofErr w:type="gramEnd"/>
      <w:r w:rsidRPr="008909B4">
        <w:rPr>
          <w:rFonts w:ascii="Georgia" w:hAnsi="Georgia" w:cs="Arial"/>
          <w:sz w:val="28"/>
          <w:szCs w:val="28"/>
        </w:rPr>
        <w:t>.</w:t>
      </w:r>
    </w:p>
    <w:p w:rsidR="008909B4" w:rsidRPr="008909B4" w:rsidRDefault="008909B4" w:rsidP="008909B4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</w:p>
    <w:p w:rsidR="008909B4" w:rsidRDefault="008909B4" w:rsidP="008909B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sz w:val="28"/>
          <w:szCs w:val="28"/>
        </w:rPr>
      </w:pPr>
      <w:r w:rsidRPr="008909B4">
        <w:rPr>
          <w:rFonts w:ascii="Georgia" w:hAnsi="Georgia" w:cs="Arial"/>
          <w:sz w:val="28"/>
          <w:szCs w:val="28"/>
        </w:rPr>
        <w:t>La clasificación tiene en cuenta el valor de esos puntajes y también la variabilidad de los mismos.</w:t>
      </w:r>
    </w:p>
    <w:p w:rsidR="008909B4" w:rsidRPr="008909B4" w:rsidRDefault="008909B4" w:rsidP="008909B4">
      <w:pPr>
        <w:pStyle w:val="Prrafodelista"/>
        <w:jc w:val="both"/>
        <w:rPr>
          <w:rFonts w:ascii="Georgia" w:hAnsi="Georgia" w:cs="Arial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  <w:r>
        <w:rPr>
          <w:rFonts w:ascii="Georgia" w:hAnsi="Georgia" w:cs="Arial"/>
          <w:bCs/>
          <w:color w:val="000000"/>
          <w:sz w:val="28"/>
          <w:szCs w:val="28"/>
        </w:rPr>
        <w:t xml:space="preserve">Es decir, esta </w:t>
      </w:r>
      <w:r w:rsidRPr="008909B4">
        <w:rPr>
          <w:rFonts w:ascii="Georgia" w:hAnsi="Georgia" w:cs="Arial"/>
          <w:bCs/>
          <w:color w:val="000000"/>
          <w:sz w:val="28"/>
          <w:szCs w:val="28"/>
        </w:rPr>
        <w:t>clasificación busca premiar tanto los puntajes</w:t>
      </w:r>
      <w:r>
        <w:rPr>
          <w:rFonts w:ascii="Georgia" w:hAnsi="Georgia" w:cs="Arial"/>
          <w:bCs/>
          <w:color w:val="000000"/>
          <w:sz w:val="28"/>
          <w:szCs w:val="28"/>
        </w:rPr>
        <w:t xml:space="preserve"> </w:t>
      </w:r>
      <w:r w:rsidRPr="008909B4">
        <w:rPr>
          <w:rFonts w:ascii="Georgia" w:hAnsi="Georgia" w:cs="Arial"/>
          <w:bCs/>
          <w:color w:val="000000"/>
          <w:sz w:val="28"/>
          <w:szCs w:val="28"/>
        </w:rPr>
        <w:t xml:space="preserve">altos como la </w:t>
      </w:r>
      <w:r w:rsidRPr="008909B4">
        <w:rPr>
          <w:rFonts w:ascii="Georgia" w:hAnsi="Georgia" w:cs="Arial"/>
          <w:bCs/>
          <w:color w:val="FF0000"/>
          <w:sz w:val="28"/>
          <w:szCs w:val="28"/>
        </w:rPr>
        <w:t>homogeneidad</w:t>
      </w:r>
      <w:r>
        <w:rPr>
          <w:rFonts w:ascii="Georgia" w:hAnsi="Georgia" w:cs="Arial"/>
          <w:bCs/>
          <w:color w:val="FF0000"/>
          <w:sz w:val="28"/>
          <w:szCs w:val="28"/>
        </w:rPr>
        <w:t xml:space="preserve"> </w:t>
      </w:r>
      <w:r>
        <w:rPr>
          <w:rFonts w:ascii="Georgia" w:hAnsi="Georgia" w:cs="Arial"/>
          <w:bCs/>
          <w:color w:val="000000" w:themeColor="text1"/>
          <w:sz w:val="28"/>
          <w:szCs w:val="28"/>
        </w:rPr>
        <w:t>de los mismos.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  <w:r w:rsidRPr="008909B4">
        <w:rPr>
          <w:rFonts w:ascii="Georgia" w:hAnsi="Georgia" w:cs="Arial"/>
          <w:b/>
          <w:bCs/>
          <w:sz w:val="28"/>
          <w:szCs w:val="28"/>
        </w:rPr>
        <w:t>CLASIFICACIÓN DE LA INSTITUCIÓN EDUCATIVA ANTONIO NARIÑO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/>
          <w:bCs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Año 2007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 xml:space="preserve">Después de realizar el análisis de los datos arrojados por los puntajes en las áreas del núcleo común, las cuales son: </w:t>
      </w:r>
      <w:r w:rsidRPr="008909B4">
        <w:rPr>
          <w:rFonts w:ascii="Georgia" w:hAnsi="Georgia" w:cs="Arial"/>
          <w:sz w:val="28"/>
          <w:szCs w:val="28"/>
        </w:rPr>
        <w:t>Lenguaje, Matemáticas, Biología, Física, Química, Ciencias Sociales, Filosofía e Inglés</w:t>
      </w:r>
      <w:r>
        <w:rPr>
          <w:rFonts w:ascii="Georgia" w:hAnsi="Georgia" w:cs="Arial"/>
          <w:sz w:val="28"/>
          <w:szCs w:val="28"/>
        </w:rPr>
        <w:t>; se pudo constatar que la Institución Educativa Antonio Nariño: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</w:p>
    <w:p w:rsidR="008909B4" w:rsidRDefault="008909B4" w:rsidP="008909B4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 xml:space="preserve">Tiene un nivel muy inferior en todas </w:t>
      </w:r>
      <w:r w:rsidR="00FA78C6">
        <w:rPr>
          <w:rFonts w:ascii="Georgia" w:hAnsi="Georgia" w:cs="Arial"/>
          <w:bCs/>
          <w:sz w:val="28"/>
          <w:szCs w:val="28"/>
        </w:rPr>
        <w:t>las</w:t>
      </w:r>
      <w:r>
        <w:rPr>
          <w:rFonts w:ascii="Georgia" w:hAnsi="Georgia" w:cs="Arial"/>
          <w:bCs/>
          <w:sz w:val="28"/>
          <w:szCs w:val="28"/>
        </w:rPr>
        <w:t xml:space="preserve"> áreas del núcleo común.</w:t>
      </w:r>
    </w:p>
    <w:p w:rsidR="008909B4" w:rsidRDefault="008909B4" w:rsidP="008909B4">
      <w:pPr>
        <w:pStyle w:val="Prrafodelista"/>
        <w:autoSpaceDE w:val="0"/>
        <w:autoSpaceDN w:val="0"/>
        <w:adjustRightInd w:val="0"/>
        <w:spacing w:after="0" w:line="240" w:lineRule="auto"/>
        <w:ind w:left="795"/>
        <w:rPr>
          <w:rFonts w:ascii="Georgia" w:hAnsi="Georgia" w:cs="Arial"/>
          <w:bCs/>
          <w:sz w:val="28"/>
          <w:szCs w:val="28"/>
        </w:rPr>
      </w:pPr>
    </w:p>
    <w:p w:rsidR="008909B4" w:rsidRPr="008909B4" w:rsidRDefault="00FA78C6" w:rsidP="008909B4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La Institución tiene un Índice Total de 0,005851 lo cual la ubica en una categoría “muy inferior”.</w:t>
      </w: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color w:val="000000" w:themeColor="text1"/>
          <w:sz w:val="28"/>
          <w:szCs w:val="28"/>
        </w:rPr>
      </w:pPr>
    </w:p>
    <w:p w:rsidR="008909B4" w:rsidRDefault="008909B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Año 2008</w:t>
      </w: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 xml:space="preserve">Después de realizar el análisis de los datos arrojados por los puntajes en las áreas del núcleo común, las cuales son: </w:t>
      </w:r>
      <w:r w:rsidRPr="008909B4">
        <w:rPr>
          <w:rFonts w:ascii="Georgia" w:hAnsi="Georgia" w:cs="Arial"/>
          <w:sz w:val="28"/>
          <w:szCs w:val="28"/>
        </w:rPr>
        <w:t>Lenguaje, Matemáticas, Biología, Física, Química, Ciencias Sociales, Filosofía e Inglés</w:t>
      </w:r>
      <w:r>
        <w:rPr>
          <w:rFonts w:ascii="Georgia" w:hAnsi="Georgia" w:cs="Arial"/>
          <w:sz w:val="28"/>
          <w:szCs w:val="28"/>
        </w:rPr>
        <w:t>; se pudo constatar que la Institución Educativa Antonio Nariño:</w:t>
      </w: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</w:p>
    <w:p w:rsidR="00FA78C6" w:rsidRDefault="00FA78C6" w:rsidP="00FA78C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Tiene un nivel muy inferior en todas las áreas del núcleo común.</w:t>
      </w:r>
    </w:p>
    <w:p w:rsidR="00FA78C6" w:rsidRDefault="00FA78C6" w:rsidP="00FA78C6">
      <w:pPr>
        <w:pStyle w:val="Prrafodelista"/>
        <w:autoSpaceDE w:val="0"/>
        <w:autoSpaceDN w:val="0"/>
        <w:adjustRightInd w:val="0"/>
        <w:spacing w:after="0" w:line="240" w:lineRule="auto"/>
        <w:ind w:left="795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La Institución tiene un Índice Total de 0,000 68141 lo cual la ubica en una categoría “muy inferior”.</w:t>
      </w:r>
    </w:p>
    <w:p w:rsidR="00FA78C6" w:rsidRPr="00FA78C6" w:rsidRDefault="00FA78C6" w:rsidP="00FA78C6">
      <w:pPr>
        <w:pStyle w:val="Prrafodelista"/>
        <w:rPr>
          <w:rFonts w:ascii="Georgia" w:hAnsi="Georgia" w:cs="Arial"/>
          <w:bCs/>
          <w:sz w:val="28"/>
          <w:szCs w:val="28"/>
        </w:rPr>
      </w:pPr>
    </w:p>
    <w:p w:rsidR="00FA78C6" w:rsidRPr="008909B4" w:rsidRDefault="00FA78C6" w:rsidP="00FA78C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La Institución bajo su Índice Total con respecto al año anterior.</w:t>
      </w: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Año 2011</w:t>
      </w: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 xml:space="preserve">Después de realizar el análisis de los datos arrojados por los puntajes en las áreas del núcleo común, las cuales son: </w:t>
      </w:r>
      <w:r w:rsidRPr="008909B4">
        <w:rPr>
          <w:rFonts w:ascii="Georgia" w:hAnsi="Georgia" w:cs="Arial"/>
          <w:sz w:val="28"/>
          <w:szCs w:val="28"/>
        </w:rPr>
        <w:t>Lenguaje, Matemáticas, Biología, Física, Química, Ciencias Sociales, Filosofía e Inglés</w:t>
      </w:r>
      <w:r>
        <w:rPr>
          <w:rFonts w:ascii="Georgia" w:hAnsi="Georgia" w:cs="Arial"/>
          <w:sz w:val="28"/>
          <w:szCs w:val="28"/>
        </w:rPr>
        <w:t>; se pudo constatar que la Institución Educativa Antonio Nariño:</w:t>
      </w:r>
    </w:p>
    <w:p w:rsidR="00FA78C6" w:rsidRDefault="00FA78C6" w:rsidP="00FA78C6">
      <w:pPr>
        <w:autoSpaceDE w:val="0"/>
        <w:autoSpaceDN w:val="0"/>
        <w:adjustRightInd w:val="0"/>
        <w:spacing w:after="0" w:line="240" w:lineRule="auto"/>
        <w:rPr>
          <w:rFonts w:ascii="Georgia" w:hAnsi="Georgia" w:cs="Arial"/>
          <w:sz w:val="28"/>
          <w:szCs w:val="28"/>
        </w:rPr>
      </w:pPr>
    </w:p>
    <w:p w:rsidR="00FA78C6" w:rsidRDefault="00FA78C6" w:rsidP="00FA78C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Tiene un nivel muy inferior en todas las áreas del núcleo común.</w:t>
      </w:r>
    </w:p>
    <w:p w:rsidR="00FA78C6" w:rsidRDefault="00FA78C6" w:rsidP="00FA78C6">
      <w:pPr>
        <w:pStyle w:val="Prrafodelista"/>
        <w:autoSpaceDE w:val="0"/>
        <w:autoSpaceDN w:val="0"/>
        <w:adjustRightInd w:val="0"/>
        <w:spacing w:after="0" w:line="240" w:lineRule="auto"/>
        <w:ind w:left="795"/>
        <w:rPr>
          <w:rFonts w:ascii="Georgia" w:hAnsi="Georgia" w:cs="Arial"/>
          <w:bCs/>
          <w:sz w:val="28"/>
          <w:szCs w:val="28"/>
        </w:rPr>
      </w:pPr>
    </w:p>
    <w:p w:rsidR="00FA78C6" w:rsidRDefault="00FA78C6" w:rsidP="00FA78C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La Institución tiene un Índice Total de 0,000 73658 lo cual la ubica en una categoría “muy inferior”.</w:t>
      </w:r>
    </w:p>
    <w:p w:rsidR="00FA78C6" w:rsidRPr="00FA78C6" w:rsidRDefault="00FA78C6" w:rsidP="00FA78C6">
      <w:pPr>
        <w:pStyle w:val="Prrafodelista"/>
        <w:rPr>
          <w:rFonts w:ascii="Georgia" w:hAnsi="Georgia" w:cs="Arial"/>
          <w:bCs/>
          <w:sz w:val="28"/>
          <w:szCs w:val="28"/>
        </w:rPr>
      </w:pPr>
    </w:p>
    <w:p w:rsidR="00FA78C6" w:rsidRPr="008909B4" w:rsidRDefault="00FA78C6" w:rsidP="00FA78C6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Georgia" w:hAnsi="Georgia" w:cs="Arial"/>
          <w:bCs/>
          <w:sz w:val="28"/>
          <w:szCs w:val="28"/>
        </w:rPr>
      </w:pPr>
      <w:r>
        <w:rPr>
          <w:rFonts w:ascii="Georgia" w:hAnsi="Georgia" w:cs="Arial"/>
          <w:bCs/>
          <w:sz w:val="28"/>
          <w:szCs w:val="28"/>
        </w:rPr>
        <w:t>La Institución bajo su Índice Total con respecto al último año analizado (2008), aunque aún se mantiene en una categoría “muy inferior”.</w:t>
      </w: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22701F" w:rsidRP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</w:pPr>
      <w:r w:rsidRPr="00B80CE4">
        <w:rPr>
          <w:rFonts w:ascii="Georgia" w:hAnsi="Georgia" w:cs="Arial"/>
          <w:b/>
          <w:bCs/>
          <w:sz w:val="28"/>
          <w:szCs w:val="28"/>
        </w:rPr>
        <w:lastRenderedPageBreak/>
        <w:t>ESTRATEGIAS Y RECOMENDACIONES PREVENTIVAS Y/O CORRECTIVAS</w:t>
      </w:r>
    </w:p>
    <w:p w:rsidR="0022701F" w:rsidRDefault="0022701F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</w:pPr>
    </w:p>
    <w:p w:rsid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</w:pPr>
    </w:p>
    <w:p w:rsid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</w:pPr>
    </w:p>
    <w:p w:rsidR="00B80CE4" w:rsidRDefault="00B80CE4" w:rsidP="00B80CE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  <w:r w:rsidRPr="00B80CE4">
        <w:rPr>
          <w:rFonts w:ascii="Georgia" w:hAnsi="Georgia" w:cs="Arial"/>
          <w:bCs/>
          <w:iCs/>
          <w:color w:val="000000" w:themeColor="text1"/>
          <w:sz w:val="28"/>
          <w:szCs w:val="28"/>
        </w:rPr>
        <w:t>Revisar y, si es el caso, reformar el PEI de la Instituci</w:t>
      </w:r>
      <w:r>
        <w:rPr>
          <w:rFonts w:ascii="Georgia" w:hAnsi="Georgia" w:cs="Arial"/>
          <w:bCs/>
          <w:iCs/>
          <w:color w:val="000000" w:themeColor="text1"/>
          <w:sz w:val="28"/>
          <w:szCs w:val="28"/>
        </w:rPr>
        <w:t xml:space="preserve">ón Educativa Antonio Nariño, para que </w:t>
      </w:r>
      <w:r w:rsidR="009557CC">
        <w:rPr>
          <w:rFonts w:ascii="Georgia" w:hAnsi="Georgia" w:cs="Arial"/>
          <w:bCs/>
          <w:iCs/>
          <w:color w:val="000000" w:themeColor="text1"/>
          <w:sz w:val="28"/>
          <w:szCs w:val="28"/>
        </w:rPr>
        <w:t xml:space="preserve">este </w:t>
      </w:r>
      <w:r>
        <w:rPr>
          <w:rFonts w:ascii="Georgia" w:hAnsi="Georgia" w:cs="Arial"/>
          <w:bCs/>
          <w:iCs/>
          <w:color w:val="000000" w:themeColor="text1"/>
          <w:sz w:val="28"/>
          <w:szCs w:val="28"/>
        </w:rPr>
        <w:t>acorde con los requerimientos educativos de calidad con los cuales se pretende formar personas integrales.</w:t>
      </w:r>
    </w:p>
    <w:p w:rsidR="00B80CE4" w:rsidRDefault="00B80CE4" w:rsidP="00B80CE4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B80CE4" w:rsidRDefault="00B80CE4" w:rsidP="00B80CE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  <w:r>
        <w:rPr>
          <w:rFonts w:ascii="Georgia" w:hAnsi="Georgia" w:cs="Arial"/>
          <w:bCs/>
          <w:iCs/>
          <w:color w:val="000000" w:themeColor="text1"/>
          <w:sz w:val="28"/>
          <w:szCs w:val="28"/>
        </w:rPr>
        <w:t>Revisar y, si es el caso, reformar las metodologías de aprendizaje que se practican dentro de la Institución.</w:t>
      </w:r>
    </w:p>
    <w:p w:rsidR="00B80CE4" w:rsidRPr="00B80CE4" w:rsidRDefault="00B80CE4" w:rsidP="00B80CE4">
      <w:pPr>
        <w:pStyle w:val="Prrafodelista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B80CE4" w:rsidRPr="00B80CE4" w:rsidRDefault="00B80CE4" w:rsidP="00B80CE4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  <w:r>
        <w:rPr>
          <w:rFonts w:ascii="Georgia" w:hAnsi="Georgia" w:cs="Arial"/>
          <w:bCs/>
          <w:iCs/>
          <w:color w:val="000000" w:themeColor="text1"/>
          <w:sz w:val="28"/>
          <w:szCs w:val="28"/>
        </w:rPr>
        <w:t>Revisar y, si es el caso, reformar las metodologías de aprendizaje que se practican, por área y por docente, dentro de la Institución.</w:t>
      </w: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B80CE4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Pr="00FA78C6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</w:pPr>
      <w:r w:rsidRPr="00FA78C6">
        <w:rPr>
          <w:rFonts w:ascii="Georgia" w:hAnsi="Georgia" w:cs="Arial"/>
          <w:b/>
          <w:bCs/>
          <w:iCs/>
          <w:color w:val="000000" w:themeColor="text1"/>
          <w:sz w:val="28"/>
          <w:szCs w:val="28"/>
        </w:rPr>
        <w:lastRenderedPageBreak/>
        <w:t>Referencias</w:t>
      </w: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B80CE4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  <w:r>
        <w:rPr>
          <w:rFonts w:ascii="Georgia" w:hAnsi="Georgia" w:cs="Arial"/>
          <w:bCs/>
          <w:iCs/>
          <w:color w:val="000000" w:themeColor="text1"/>
          <w:sz w:val="28"/>
          <w:szCs w:val="28"/>
        </w:rPr>
        <w:t>www.icfes.gov.co</w:t>
      </w:r>
      <w:bookmarkStart w:id="0" w:name="_GoBack"/>
      <w:bookmarkEnd w:id="0"/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p w:rsidR="00FA78C6" w:rsidRPr="008909B4" w:rsidRDefault="00FA78C6" w:rsidP="008909B4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Arial"/>
          <w:bCs/>
          <w:iCs/>
          <w:color w:val="000000" w:themeColor="text1"/>
          <w:sz w:val="28"/>
          <w:szCs w:val="28"/>
        </w:rPr>
      </w:pPr>
    </w:p>
    <w:sectPr w:rsidR="00FA78C6" w:rsidRPr="008909B4" w:rsidSect="00B72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59C" w:rsidRDefault="0025559C" w:rsidP="00FA78C6">
      <w:pPr>
        <w:spacing w:after="0" w:line="240" w:lineRule="auto"/>
      </w:pPr>
      <w:r>
        <w:separator/>
      </w:r>
    </w:p>
  </w:endnote>
  <w:endnote w:type="continuationSeparator" w:id="0">
    <w:p w:rsidR="0025559C" w:rsidRDefault="0025559C" w:rsidP="00FA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59C" w:rsidRDefault="0025559C" w:rsidP="00FA78C6">
      <w:pPr>
        <w:spacing w:after="0" w:line="240" w:lineRule="auto"/>
      </w:pPr>
      <w:r>
        <w:separator/>
      </w:r>
    </w:p>
  </w:footnote>
  <w:footnote w:type="continuationSeparator" w:id="0">
    <w:p w:rsidR="0025559C" w:rsidRDefault="0025559C" w:rsidP="00FA7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C6" w:rsidRDefault="00FA78C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B7750"/>
    <w:multiLevelType w:val="hybridMultilevel"/>
    <w:tmpl w:val="084CA3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50077"/>
    <w:multiLevelType w:val="hybridMultilevel"/>
    <w:tmpl w:val="32D22A40"/>
    <w:lvl w:ilvl="0" w:tplc="240A000F">
      <w:start w:val="1"/>
      <w:numFmt w:val="decimal"/>
      <w:lvlText w:val="%1."/>
      <w:lvlJc w:val="left"/>
      <w:pPr>
        <w:ind w:left="795" w:hanging="360"/>
      </w:pPr>
    </w:lvl>
    <w:lvl w:ilvl="1" w:tplc="240A0019" w:tentative="1">
      <w:start w:val="1"/>
      <w:numFmt w:val="lowerLetter"/>
      <w:lvlText w:val="%2."/>
      <w:lvlJc w:val="left"/>
      <w:pPr>
        <w:ind w:left="1515" w:hanging="360"/>
      </w:pPr>
    </w:lvl>
    <w:lvl w:ilvl="2" w:tplc="240A001B" w:tentative="1">
      <w:start w:val="1"/>
      <w:numFmt w:val="lowerRoman"/>
      <w:lvlText w:val="%3."/>
      <w:lvlJc w:val="right"/>
      <w:pPr>
        <w:ind w:left="2235" w:hanging="180"/>
      </w:pPr>
    </w:lvl>
    <w:lvl w:ilvl="3" w:tplc="240A000F" w:tentative="1">
      <w:start w:val="1"/>
      <w:numFmt w:val="decimal"/>
      <w:lvlText w:val="%4."/>
      <w:lvlJc w:val="left"/>
      <w:pPr>
        <w:ind w:left="2955" w:hanging="360"/>
      </w:pPr>
    </w:lvl>
    <w:lvl w:ilvl="4" w:tplc="240A0019" w:tentative="1">
      <w:start w:val="1"/>
      <w:numFmt w:val="lowerLetter"/>
      <w:lvlText w:val="%5."/>
      <w:lvlJc w:val="left"/>
      <w:pPr>
        <w:ind w:left="3675" w:hanging="360"/>
      </w:pPr>
    </w:lvl>
    <w:lvl w:ilvl="5" w:tplc="240A001B" w:tentative="1">
      <w:start w:val="1"/>
      <w:numFmt w:val="lowerRoman"/>
      <w:lvlText w:val="%6."/>
      <w:lvlJc w:val="right"/>
      <w:pPr>
        <w:ind w:left="4395" w:hanging="180"/>
      </w:pPr>
    </w:lvl>
    <w:lvl w:ilvl="6" w:tplc="240A000F" w:tentative="1">
      <w:start w:val="1"/>
      <w:numFmt w:val="decimal"/>
      <w:lvlText w:val="%7."/>
      <w:lvlJc w:val="left"/>
      <w:pPr>
        <w:ind w:left="5115" w:hanging="360"/>
      </w:pPr>
    </w:lvl>
    <w:lvl w:ilvl="7" w:tplc="240A0019" w:tentative="1">
      <w:start w:val="1"/>
      <w:numFmt w:val="lowerLetter"/>
      <w:lvlText w:val="%8."/>
      <w:lvlJc w:val="left"/>
      <w:pPr>
        <w:ind w:left="5835" w:hanging="360"/>
      </w:pPr>
    </w:lvl>
    <w:lvl w:ilvl="8" w:tplc="24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5C018AE"/>
    <w:multiLevelType w:val="hybridMultilevel"/>
    <w:tmpl w:val="32D22A40"/>
    <w:lvl w:ilvl="0" w:tplc="240A000F">
      <w:start w:val="1"/>
      <w:numFmt w:val="decimal"/>
      <w:lvlText w:val="%1."/>
      <w:lvlJc w:val="left"/>
      <w:pPr>
        <w:ind w:left="795" w:hanging="360"/>
      </w:pPr>
    </w:lvl>
    <w:lvl w:ilvl="1" w:tplc="240A0019" w:tentative="1">
      <w:start w:val="1"/>
      <w:numFmt w:val="lowerLetter"/>
      <w:lvlText w:val="%2."/>
      <w:lvlJc w:val="left"/>
      <w:pPr>
        <w:ind w:left="1515" w:hanging="360"/>
      </w:pPr>
    </w:lvl>
    <w:lvl w:ilvl="2" w:tplc="240A001B" w:tentative="1">
      <w:start w:val="1"/>
      <w:numFmt w:val="lowerRoman"/>
      <w:lvlText w:val="%3."/>
      <w:lvlJc w:val="right"/>
      <w:pPr>
        <w:ind w:left="2235" w:hanging="180"/>
      </w:pPr>
    </w:lvl>
    <w:lvl w:ilvl="3" w:tplc="240A000F" w:tentative="1">
      <w:start w:val="1"/>
      <w:numFmt w:val="decimal"/>
      <w:lvlText w:val="%4."/>
      <w:lvlJc w:val="left"/>
      <w:pPr>
        <w:ind w:left="2955" w:hanging="360"/>
      </w:pPr>
    </w:lvl>
    <w:lvl w:ilvl="4" w:tplc="240A0019" w:tentative="1">
      <w:start w:val="1"/>
      <w:numFmt w:val="lowerLetter"/>
      <w:lvlText w:val="%5."/>
      <w:lvlJc w:val="left"/>
      <w:pPr>
        <w:ind w:left="3675" w:hanging="360"/>
      </w:pPr>
    </w:lvl>
    <w:lvl w:ilvl="5" w:tplc="240A001B" w:tentative="1">
      <w:start w:val="1"/>
      <w:numFmt w:val="lowerRoman"/>
      <w:lvlText w:val="%6."/>
      <w:lvlJc w:val="right"/>
      <w:pPr>
        <w:ind w:left="4395" w:hanging="180"/>
      </w:pPr>
    </w:lvl>
    <w:lvl w:ilvl="6" w:tplc="240A000F" w:tentative="1">
      <w:start w:val="1"/>
      <w:numFmt w:val="decimal"/>
      <w:lvlText w:val="%7."/>
      <w:lvlJc w:val="left"/>
      <w:pPr>
        <w:ind w:left="5115" w:hanging="360"/>
      </w:pPr>
    </w:lvl>
    <w:lvl w:ilvl="7" w:tplc="240A0019" w:tentative="1">
      <w:start w:val="1"/>
      <w:numFmt w:val="lowerLetter"/>
      <w:lvlText w:val="%8."/>
      <w:lvlJc w:val="left"/>
      <w:pPr>
        <w:ind w:left="5835" w:hanging="360"/>
      </w:pPr>
    </w:lvl>
    <w:lvl w:ilvl="8" w:tplc="24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46B60958"/>
    <w:multiLevelType w:val="hybridMultilevel"/>
    <w:tmpl w:val="32D22A40"/>
    <w:lvl w:ilvl="0" w:tplc="240A000F">
      <w:start w:val="1"/>
      <w:numFmt w:val="decimal"/>
      <w:lvlText w:val="%1."/>
      <w:lvlJc w:val="left"/>
      <w:pPr>
        <w:ind w:left="795" w:hanging="360"/>
      </w:pPr>
    </w:lvl>
    <w:lvl w:ilvl="1" w:tplc="240A0019" w:tentative="1">
      <w:start w:val="1"/>
      <w:numFmt w:val="lowerLetter"/>
      <w:lvlText w:val="%2."/>
      <w:lvlJc w:val="left"/>
      <w:pPr>
        <w:ind w:left="1515" w:hanging="360"/>
      </w:pPr>
    </w:lvl>
    <w:lvl w:ilvl="2" w:tplc="240A001B" w:tentative="1">
      <w:start w:val="1"/>
      <w:numFmt w:val="lowerRoman"/>
      <w:lvlText w:val="%3."/>
      <w:lvlJc w:val="right"/>
      <w:pPr>
        <w:ind w:left="2235" w:hanging="180"/>
      </w:pPr>
    </w:lvl>
    <w:lvl w:ilvl="3" w:tplc="240A000F" w:tentative="1">
      <w:start w:val="1"/>
      <w:numFmt w:val="decimal"/>
      <w:lvlText w:val="%4."/>
      <w:lvlJc w:val="left"/>
      <w:pPr>
        <w:ind w:left="2955" w:hanging="360"/>
      </w:pPr>
    </w:lvl>
    <w:lvl w:ilvl="4" w:tplc="240A0019" w:tentative="1">
      <w:start w:val="1"/>
      <w:numFmt w:val="lowerLetter"/>
      <w:lvlText w:val="%5."/>
      <w:lvlJc w:val="left"/>
      <w:pPr>
        <w:ind w:left="3675" w:hanging="360"/>
      </w:pPr>
    </w:lvl>
    <w:lvl w:ilvl="5" w:tplc="240A001B" w:tentative="1">
      <w:start w:val="1"/>
      <w:numFmt w:val="lowerRoman"/>
      <w:lvlText w:val="%6."/>
      <w:lvlJc w:val="right"/>
      <w:pPr>
        <w:ind w:left="4395" w:hanging="180"/>
      </w:pPr>
    </w:lvl>
    <w:lvl w:ilvl="6" w:tplc="240A000F" w:tentative="1">
      <w:start w:val="1"/>
      <w:numFmt w:val="decimal"/>
      <w:lvlText w:val="%7."/>
      <w:lvlJc w:val="left"/>
      <w:pPr>
        <w:ind w:left="5115" w:hanging="360"/>
      </w:pPr>
    </w:lvl>
    <w:lvl w:ilvl="7" w:tplc="240A0019" w:tentative="1">
      <w:start w:val="1"/>
      <w:numFmt w:val="lowerLetter"/>
      <w:lvlText w:val="%8."/>
      <w:lvlJc w:val="left"/>
      <w:pPr>
        <w:ind w:left="5835" w:hanging="360"/>
      </w:pPr>
    </w:lvl>
    <w:lvl w:ilvl="8" w:tplc="24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E2B7CDD"/>
    <w:multiLevelType w:val="hybridMultilevel"/>
    <w:tmpl w:val="E0C47BB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E3160"/>
    <w:multiLevelType w:val="hybridMultilevel"/>
    <w:tmpl w:val="084CA3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5278D"/>
    <w:multiLevelType w:val="hybridMultilevel"/>
    <w:tmpl w:val="C97406FA"/>
    <w:lvl w:ilvl="0" w:tplc="1C5403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D579B"/>
    <w:multiLevelType w:val="hybridMultilevel"/>
    <w:tmpl w:val="280E0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6EDC"/>
    <w:rsid w:val="000F100A"/>
    <w:rsid w:val="001D6EDC"/>
    <w:rsid w:val="0022701F"/>
    <w:rsid w:val="0025559C"/>
    <w:rsid w:val="003467AE"/>
    <w:rsid w:val="00554205"/>
    <w:rsid w:val="0062116D"/>
    <w:rsid w:val="006A0872"/>
    <w:rsid w:val="007461AD"/>
    <w:rsid w:val="008909B4"/>
    <w:rsid w:val="009557CC"/>
    <w:rsid w:val="00962C8E"/>
    <w:rsid w:val="00A124C3"/>
    <w:rsid w:val="00B72406"/>
    <w:rsid w:val="00B80CE4"/>
    <w:rsid w:val="00C83CF6"/>
    <w:rsid w:val="00FA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4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D6EDC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962C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A7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8C6"/>
  </w:style>
  <w:style w:type="paragraph" w:styleId="Piedepgina">
    <w:name w:val="footer"/>
    <w:basedOn w:val="Normal"/>
    <w:link w:val="PiedepginaCar"/>
    <w:uiPriority w:val="99"/>
    <w:unhideWhenUsed/>
    <w:rsid w:val="00FA7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8C6"/>
  </w:style>
  <w:style w:type="paragraph" w:styleId="Textodeglobo">
    <w:name w:val="Balloon Text"/>
    <w:basedOn w:val="Normal"/>
    <w:link w:val="TextodegloboCar"/>
    <w:uiPriority w:val="99"/>
    <w:semiHidden/>
    <w:unhideWhenUsed/>
    <w:rsid w:val="00FA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D6EDC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962C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A7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78C6"/>
  </w:style>
  <w:style w:type="paragraph" w:styleId="Piedepgina">
    <w:name w:val="footer"/>
    <w:basedOn w:val="Normal"/>
    <w:link w:val="PiedepginaCar"/>
    <w:uiPriority w:val="99"/>
    <w:unhideWhenUsed/>
    <w:rsid w:val="00FA78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78C6"/>
  </w:style>
  <w:style w:type="paragraph" w:styleId="Textodeglobo">
    <w:name w:val="Balloon Text"/>
    <w:basedOn w:val="Normal"/>
    <w:link w:val="TextodegloboCar"/>
    <w:uiPriority w:val="99"/>
    <w:semiHidden/>
    <w:unhideWhenUsed/>
    <w:rsid w:val="00FA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CASTRO</dc:creator>
  <cp:lastModifiedBy>LICHE</cp:lastModifiedBy>
  <cp:revision>12</cp:revision>
  <dcterms:created xsi:type="dcterms:W3CDTF">2012-06-14T04:39:00Z</dcterms:created>
  <dcterms:modified xsi:type="dcterms:W3CDTF">2012-06-18T18:06:00Z</dcterms:modified>
</cp:coreProperties>
</file>